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2EDB" w14:textId="71BBB6A4" w:rsidR="00B252CA" w:rsidRPr="00DB4ECB" w:rsidRDefault="00A06710" w:rsidP="00B252CA">
      <w:pPr>
        <w:pStyle w:val="Titre1"/>
        <w:rPr>
          <w:b/>
          <w:bCs/>
          <w:color w:val="auto"/>
          <w:lang w:val="en-US"/>
        </w:rPr>
      </w:pPr>
      <w:r w:rsidRPr="009767CB">
        <w:rPr>
          <w:b/>
          <w:bCs/>
          <w:color w:val="auto"/>
          <w:lang w:val="en-US"/>
        </w:rPr>
        <w:t>Abstract</w:t>
      </w:r>
    </w:p>
    <w:p w14:paraId="27CFC41B" w14:textId="77777777" w:rsidR="00A06710" w:rsidRPr="00DB4ECB" w:rsidRDefault="00A06710" w:rsidP="00A06710">
      <w:pPr>
        <w:pStyle w:val="Default"/>
        <w:spacing w:line="360" w:lineRule="auto"/>
        <w:rPr>
          <w:b/>
          <w:bCs/>
          <w:lang w:val="en-US"/>
        </w:rPr>
      </w:pPr>
    </w:p>
    <w:p w14:paraId="4F5B343C" w14:textId="79539163" w:rsidR="00A06710" w:rsidRPr="00DB4ECB" w:rsidRDefault="00A06710" w:rsidP="00B252CA">
      <w:pPr>
        <w:pStyle w:val="Default"/>
        <w:spacing w:line="360" w:lineRule="auto"/>
        <w:jc w:val="both"/>
        <w:rPr>
          <w:rFonts w:asciiTheme="minorHAnsi" w:hAnsiTheme="minorHAnsi" w:cstheme="minorHAnsi"/>
          <w:b/>
          <w:bCs/>
          <w:lang w:val="en-US"/>
        </w:rPr>
      </w:pPr>
      <w:r w:rsidRPr="00DB4ECB">
        <w:rPr>
          <w:rFonts w:asciiTheme="minorHAnsi" w:hAnsiTheme="minorHAnsi" w:cstheme="minorHAnsi"/>
          <w:b/>
          <w:bCs/>
          <w:lang w:val="en-US"/>
        </w:rPr>
        <w:t xml:space="preserve">INTRODUCTION </w:t>
      </w:r>
      <w:r w:rsidRPr="00DB4ECB">
        <w:rPr>
          <w:rFonts w:asciiTheme="minorHAnsi" w:hAnsiTheme="minorHAnsi" w:cstheme="minorHAnsi"/>
          <w:lang w:val="en-US"/>
        </w:rPr>
        <w:t>–</w:t>
      </w:r>
      <w:r w:rsidR="006B7600">
        <w:rPr>
          <w:rFonts w:asciiTheme="minorHAnsi" w:hAnsiTheme="minorHAnsi" w:cstheme="minorHAnsi"/>
          <w:lang w:val="en-US"/>
        </w:rPr>
        <w:t xml:space="preserve"> In Belgium, the </w:t>
      </w:r>
      <w:r w:rsidRPr="006C4527">
        <w:rPr>
          <w:rFonts w:asciiTheme="minorHAnsi" w:hAnsiTheme="minorHAnsi" w:cstheme="minorHAnsi"/>
          <w:lang w:val="en-US"/>
        </w:rPr>
        <w:t xml:space="preserve">Med-Surg Units </w:t>
      </w:r>
      <w:r w:rsidR="006B7600">
        <w:rPr>
          <w:rFonts w:asciiTheme="minorHAnsi" w:hAnsiTheme="minorHAnsi" w:cstheme="minorHAnsi"/>
          <w:lang w:val="en-US"/>
        </w:rPr>
        <w:t xml:space="preserve">and </w:t>
      </w:r>
      <w:r w:rsidRPr="006C4527">
        <w:rPr>
          <w:rFonts w:asciiTheme="minorHAnsi" w:hAnsiTheme="minorHAnsi" w:cstheme="minorHAnsi"/>
          <w:lang w:val="en-US"/>
        </w:rPr>
        <w:t xml:space="preserve">the ICU have </w:t>
      </w:r>
      <w:r w:rsidR="006B7600">
        <w:rPr>
          <w:rFonts w:asciiTheme="minorHAnsi" w:hAnsiTheme="minorHAnsi" w:cstheme="minorHAnsi"/>
          <w:lang w:val="en-US"/>
        </w:rPr>
        <w:t>adopted</w:t>
      </w:r>
      <w:r w:rsidR="006B7600" w:rsidRPr="00DB4ECB">
        <w:rPr>
          <w:rFonts w:asciiTheme="minorHAnsi" w:hAnsiTheme="minorHAnsi" w:cstheme="minorHAnsi"/>
          <w:lang w:val="en-US"/>
        </w:rPr>
        <w:t xml:space="preserve"> </w:t>
      </w:r>
      <w:r w:rsidRPr="00DB4ECB">
        <w:rPr>
          <w:rFonts w:asciiTheme="minorHAnsi" w:hAnsiTheme="minorHAnsi" w:cstheme="minorHAnsi"/>
          <w:lang w:val="en-US"/>
        </w:rPr>
        <w:t>standards for dealing with</w:t>
      </w:r>
      <w:r w:rsidR="004118D1" w:rsidRPr="00DB4ECB">
        <w:rPr>
          <w:rFonts w:asciiTheme="minorHAnsi" w:hAnsiTheme="minorHAnsi" w:cstheme="minorHAnsi"/>
          <w:lang w:val="en-US"/>
        </w:rPr>
        <w:t xml:space="preserve"> the</w:t>
      </w:r>
      <w:r w:rsidRPr="00DB4ECB">
        <w:rPr>
          <w:rFonts w:asciiTheme="minorHAnsi" w:hAnsiTheme="minorHAnsi" w:cstheme="minorHAnsi"/>
          <w:lang w:val="en-US"/>
        </w:rPr>
        <w:t xml:space="preserve"> workload. This is not the case for Emergency Departments (E</w:t>
      </w:r>
      <w:r w:rsidR="001C0638">
        <w:rPr>
          <w:rFonts w:asciiTheme="minorHAnsi" w:hAnsiTheme="minorHAnsi" w:cstheme="minorHAnsi"/>
          <w:lang w:val="en-US"/>
        </w:rPr>
        <w:t>D</w:t>
      </w:r>
      <w:r w:rsidRPr="00DB4ECB">
        <w:rPr>
          <w:rFonts w:asciiTheme="minorHAnsi" w:hAnsiTheme="minorHAnsi" w:cstheme="minorHAnsi"/>
          <w:lang w:val="en-US"/>
        </w:rPr>
        <w:t>s)</w:t>
      </w:r>
      <w:r w:rsidR="001C0638">
        <w:rPr>
          <w:rFonts w:asciiTheme="minorHAnsi" w:hAnsiTheme="minorHAnsi" w:cstheme="minorHAnsi"/>
          <w:lang w:val="en-US"/>
        </w:rPr>
        <w:t xml:space="preserve">, though, </w:t>
      </w:r>
      <w:r w:rsidRPr="006C4527">
        <w:rPr>
          <w:rFonts w:asciiTheme="minorHAnsi" w:hAnsiTheme="minorHAnsi" w:cstheme="minorHAnsi"/>
          <w:lang w:val="en-US"/>
        </w:rPr>
        <w:t>despite a 23% increase in the number of contacts between 2010 and 2019. To determine caregivers</w:t>
      </w:r>
      <w:r w:rsidR="004118D1" w:rsidRPr="006C4527">
        <w:rPr>
          <w:rFonts w:asciiTheme="minorHAnsi" w:hAnsiTheme="minorHAnsi" w:cstheme="minorHAnsi"/>
          <w:lang w:val="en-US"/>
        </w:rPr>
        <w:t>’</w:t>
      </w:r>
      <w:r w:rsidRPr="006C4527">
        <w:rPr>
          <w:rFonts w:asciiTheme="minorHAnsi" w:hAnsiTheme="minorHAnsi" w:cstheme="minorHAnsi"/>
          <w:lang w:val="en-US"/>
        </w:rPr>
        <w:t xml:space="preserve"> needs in the EDs, it is necessary to determine beforehand their workload. The present study aim</w:t>
      </w:r>
      <w:r w:rsidR="004E0D6A">
        <w:rPr>
          <w:rFonts w:asciiTheme="minorHAnsi" w:hAnsiTheme="minorHAnsi" w:cstheme="minorHAnsi"/>
          <w:lang w:val="en-US"/>
        </w:rPr>
        <w:t>s</w:t>
      </w:r>
      <w:r w:rsidRPr="006C4527">
        <w:rPr>
          <w:rFonts w:asciiTheme="minorHAnsi" w:hAnsiTheme="minorHAnsi" w:cstheme="minorHAnsi"/>
          <w:lang w:val="en-US"/>
        </w:rPr>
        <w:t xml:space="preserve"> to find a simple method to </w:t>
      </w:r>
      <w:r w:rsidR="004E0D6A" w:rsidRPr="004E0D6A">
        <w:rPr>
          <w:rFonts w:asciiTheme="minorHAnsi" w:hAnsiTheme="minorHAnsi" w:cstheme="minorHAnsi"/>
          <w:lang w:val="en-US"/>
        </w:rPr>
        <w:t>correctly measure</w:t>
      </w:r>
      <w:r w:rsidRPr="006C4527">
        <w:rPr>
          <w:rFonts w:asciiTheme="minorHAnsi" w:hAnsiTheme="minorHAnsi" w:cstheme="minorHAnsi"/>
          <w:lang w:val="en-US"/>
        </w:rPr>
        <w:t xml:space="preserve"> the nursing</w:t>
      </w:r>
      <w:r w:rsidRPr="00DB4ECB">
        <w:rPr>
          <w:rFonts w:asciiTheme="minorHAnsi" w:hAnsiTheme="minorHAnsi" w:cstheme="minorHAnsi"/>
          <w:lang w:val="en-US"/>
        </w:rPr>
        <w:t xml:space="preserve"> workload</w:t>
      </w:r>
      <w:r w:rsidR="00996F39">
        <w:rPr>
          <w:rFonts w:asciiTheme="minorHAnsi" w:hAnsiTheme="minorHAnsi" w:cstheme="minorHAnsi"/>
          <w:lang w:val="en-US"/>
        </w:rPr>
        <w:t xml:space="preserve"> in the EDs</w:t>
      </w:r>
      <w:r w:rsidR="001C0638">
        <w:rPr>
          <w:rFonts w:asciiTheme="minorHAnsi" w:hAnsiTheme="minorHAnsi" w:cstheme="minorHAnsi"/>
          <w:lang w:val="en-US"/>
        </w:rPr>
        <w:t xml:space="preserve">. </w:t>
      </w:r>
      <w:r w:rsidR="006C4527" w:rsidDel="006C4527">
        <w:rPr>
          <w:rFonts w:asciiTheme="minorHAnsi" w:hAnsiTheme="minorHAnsi" w:cstheme="minorHAnsi"/>
          <w:lang w:val="en-US"/>
        </w:rPr>
        <w:t xml:space="preserve"> </w:t>
      </w:r>
    </w:p>
    <w:p w14:paraId="4DA274AD" w14:textId="77777777" w:rsidR="00A06710" w:rsidRPr="00DB4ECB" w:rsidRDefault="00A06710" w:rsidP="00B252CA">
      <w:pPr>
        <w:pStyle w:val="Default"/>
        <w:spacing w:line="360" w:lineRule="auto"/>
        <w:jc w:val="both"/>
        <w:rPr>
          <w:rFonts w:asciiTheme="minorHAnsi" w:hAnsiTheme="minorHAnsi" w:cstheme="minorHAnsi"/>
          <w:lang w:val="en-US"/>
        </w:rPr>
      </w:pPr>
    </w:p>
    <w:p w14:paraId="08F5BF2E" w14:textId="2F1F8BA5" w:rsidR="00A06710" w:rsidRPr="00297E9F" w:rsidRDefault="00A06710" w:rsidP="00B252CA">
      <w:pPr>
        <w:pStyle w:val="Default"/>
        <w:spacing w:line="360" w:lineRule="auto"/>
        <w:jc w:val="both"/>
        <w:rPr>
          <w:rFonts w:asciiTheme="minorHAnsi" w:hAnsiTheme="minorHAnsi" w:cstheme="minorHAnsi"/>
          <w:lang w:val="en-US"/>
        </w:rPr>
      </w:pPr>
      <w:r w:rsidRPr="00DB4ECB">
        <w:rPr>
          <w:rFonts w:asciiTheme="minorHAnsi" w:hAnsiTheme="minorHAnsi" w:cstheme="minorHAnsi"/>
          <w:b/>
          <w:bCs/>
          <w:lang w:val="en-US"/>
        </w:rPr>
        <w:t xml:space="preserve">METHODS </w:t>
      </w:r>
      <w:r w:rsidRPr="00DB4ECB">
        <w:rPr>
          <w:rFonts w:asciiTheme="minorHAnsi" w:hAnsiTheme="minorHAnsi" w:cstheme="minorHAnsi"/>
          <w:lang w:val="en-US"/>
        </w:rPr>
        <w:t xml:space="preserve">– A cross-sectional study was performed in </w:t>
      </w:r>
      <w:r w:rsidR="00996F39">
        <w:rPr>
          <w:rFonts w:asciiTheme="minorHAnsi" w:hAnsiTheme="minorHAnsi" w:cstheme="minorHAnsi"/>
          <w:lang w:val="en-US"/>
        </w:rPr>
        <w:t>four</w:t>
      </w:r>
      <w:r w:rsidRPr="00297E9F">
        <w:rPr>
          <w:rFonts w:asciiTheme="minorHAnsi" w:hAnsiTheme="minorHAnsi" w:cstheme="minorHAnsi"/>
          <w:lang w:val="en-US"/>
        </w:rPr>
        <w:t xml:space="preserve"> </w:t>
      </w:r>
      <w:r w:rsidR="001C0638">
        <w:rPr>
          <w:rFonts w:asciiTheme="minorHAnsi" w:hAnsiTheme="minorHAnsi" w:cstheme="minorHAnsi"/>
          <w:lang w:val="en-US"/>
        </w:rPr>
        <w:t xml:space="preserve">Belgian </w:t>
      </w:r>
      <w:r w:rsidRPr="00DB4ECB">
        <w:rPr>
          <w:rFonts w:asciiTheme="minorHAnsi" w:hAnsiTheme="minorHAnsi" w:cstheme="minorHAnsi"/>
          <w:lang w:val="en-US"/>
        </w:rPr>
        <w:t>E</w:t>
      </w:r>
      <w:r w:rsidR="00297E9F">
        <w:rPr>
          <w:rFonts w:asciiTheme="minorHAnsi" w:hAnsiTheme="minorHAnsi" w:cstheme="minorHAnsi"/>
          <w:lang w:val="en-US"/>
        </w:rPr>
        <w:t>D</w:t>
      </w:r>
      <w:r w:rsidRPr="00297E9F">
        <w:rPr>
          <w:rFonts w:asciiTheme="minorHAnsi" w:hAnsiTheme="minorHAnsi" w:cstheme="minorHAnsi"/>
          <w:lang w:val="en-US"/>
        </w:rPr>
        <w:t xml:space="preserve">s. The exact nursing workload was measured, using the WANE scale, in each hospital during 4-hour time periods, through different shifts. Correlations were made between workload and variables such as: subjective workload assessment, number of contacts in the ED, triage level and Jones Dependency Tool Score. </w:t>
      </w:r>
    </w:p>
    <w:p w14:paraId="294559F3" w14:textId="77777777" w:rsidR="00A06710" w:rsidRPr="00297E9F" w:rsidRDefault="00A06710" w:rsidP="00B252CA">
      <w:pPr>
        <w:pStyle w:val="Default"/>
        <w:spacing w:line="360" w:lineRule="auto"/>
        <w:jc w:val="both"/>
        <w:rPr>
          <w:rFonts w:asciiTheme="minorHAnsi" w:hAnsiTheme="minorHAnsi" w:cstheme="minorHAnsi"/>
          <w:lang w:val="en-US"/>
        </w:rPr>
      </w:pPr>
    </w:p>
    <w:p w14:paraId="456A9AD1" w14:textId="2BBC493A" w:rsidR="008B4D10" w:rsidRPr="00DB4ECB" w:rsidRDefault="00A06710" w:rsidP="00B252CA">
      <w:pPr>
        <w:pStyle w:val="Default"/>
        <w:spacing w:line="360" w:lineRule="auto"/>
        <w:jc w:val="both"/>
        <w:rPr>
          <w:rFonts w:asciiTheme="minorHAnsi" w:hAnsiTheme="minorHAnsi" w:cstheme="minorHAnsi"/>
          <w:lang w:val="en-US"/>
        </w:rPr>
      </w:pPr>
      <w:r w:rsidRPr="00297E9F">
        <w:rPr>
          <w:rFonts w:asciiTheme="minorHAnsi" w:hAnsiTheme="minorHAnsi" w:cstheme="minorHAnsi"/>
          <w:b/>
          <w:bCs/>
          <w:lang w:val="en-US"/>
        </w:rPr>
        <w:t xml:space="preserve">RESULTS </w:t>
      </w:r>
      <w:r w:rsidRPr="00297E9F">
        <w:rPr>
          <w:rFonts w:asciiTheme="minorHAnsi" w:hAnsiTheme="minorHAnsi" w:cstheme="minorHAnsi"/>
          <w:lang w:val="en-US"/>
        </w:rPr>
        <w:t xml:space="preserve">– Results </w:t>
      </w:r>
      <w:r w:rsidR="008B4D10" w:rsidRPr="00297E9F">
        <w:rPr>
          <w:rFonts w:asciiTheme="minorHAnsi" w:hAnsiTheme="minorHAnsi" w:cstheme="minorHAnsi"/>
          <w:lang w:val="en-US"/>
        </w:rPr>
        <w:t>show that the total of patients explains, highly significantly, 78% of the variation in the Total Nursing Care Time (TNCT). Number of new patients and nurses’ subjective workload evaluation are also highly correlated with this TNCT. As far as the direct care time is concerned, 67% of its variation can be highly significantly explained with a model made up of triage level and two items of the Jones Dependency Tool (ABC perturbation and mobility).</w:t>
      </w:r>
    </w:p>
    <w:p w14:paraId="48ECD6F9" w14:textId="77777777" w:rsidR="00A06710" w:rsidRPr="00DB4ECB" w:rsidRDefault="00A06710" w:rsidP="00B252CA">
      <w:pPr>
        <w:pStyle w:val="Default"/>
        <w:spacing w:line="360" w:lineRule="auto"/>
        <w:jc w:val="both"/>
        <w:rPr>
          <w:rFonts w:asciiTheme="minorHAnsi" w:hAnsiTheme="minorHAnsi" w:cstheme="minorHAnsi"/>
          <w:lang w:val="en-US"/>
        </w:rPr>
      </w:pPr>
    </w:p>
    <w:p w14:paraId="6BF5C8AF" w14:textId="5286DB8F" w:rsidR="00B252CA" w:rsidRPr="00DB4ECB" w:rsidRDefault="008B4D10" w:rsidP="00B252CA">
      <w:pPr>
        <w:spacing w:line="360" w:lineRule="auto"/>
        <w:jc w:val="both"/>
        <w:rPr>
          <w:rFonts w:cstheme="minorHAnsi"/>
          <w:sz w:val="24"/>
          <w:szCs w:val="24"/>
          <w:lang w:val="en-US"/>
        </w:rPr>
      </w:pPr>
      <w:r w:rsidRPr="00DB4ECB">
        <w:rPr>
          <w:rFonts w:cstheme="minorHAnsi"/>
          <w:b/>
          <w:bCs/>
          <w:sz w:val="24"/>
          <w:szCs w:val="24"/>
          <w:lang w:val="en-US"/>
        </w:rPr>
        <w:t>CONCLUSIONS</w:t>
      </w:r>
      <w:r w:rsidR="00A06710" w:rsidRPr="00DB4ECB">
        <w:rPr>
          <w:rFonts w:cstheme="minorHAnsi"/>
          <w:b/>
          <w:bCs/>
          <w:sz w:val="24"/>
          <w:szCs w:val="24"/>
          <w:lang w:val="en-US"/>
        </w:rPr>
        <w:t xml:space="preserve"> </w:t>
      </w:r>
      <w:r w:rsidR="00A06710" w:rsidRPr="00DB4ECB">
        <w:rPr>
          <w:rFonts w:cstheme="minorHAnsi"/>
          <w:sz w:val="24"/>
          <w:szCs w:val="24"/>
          <w:lang w:val="en-US"/>
        </w:rPr>
        <w:t xml:space="preserve">– </w:t>
      </w:r>
      <w:r w:rsidRPr="000D08B5">
        <w:rPr>
          <w:rFonts w:cstheme="minorHAnsi"/>
          <w:sz w:val="24"/>
          <w:szCs w:val="24"/>
          <w:lang w:val="en-US"/>
        </w:rPr>
        <w:t xml:space="preserve">Simples indicators can be used to evaluate the nursing care time in Belgian EDs. To do so, a retrospective method is proposed, using the total number of patients over a defined period of time. This study </w:t>
      </w:r>
      <w:r w:rsidR="00A66886">
        <w:rPr>
          <w:rFonts w:cstheme="minorHAnsi"/>
          <w:sz w:val="24"/>
          <w:szCs w:val="24"/>
          <w:lang w:val="en-US"/>
        </w:rPr>
        <w:t xml:space="preserve">reveals </w:t>
      </w:r>
      <w:r w:rsidRPr="000D08B5">
        <w:rPr>
          <w:rFonts w:cstheme="minorHAnsi"/>
          <w:sz w:val="24"/>
          <w:szCs w:val="24"/>
          <w:lang w:val="en-US"/>
        </w:rPr>
        <w:t xml:space="preserve">a </w:t>
      </w:r>
      <w:r w:rsidR="00A66886">
        <w:rPr>
          <w:rFonts w:cstheme="minorHAnsi"/>
          <w:sz w:val="24"/>
          <w:szCs w:val="24"/>
          <w:lang w:val="en-US"/>
        </w:rPr>
        <w:t xml:space="preserve">path </w:t>
      </w:r>
      <w:r w:rsidR="00B252CA" w:rsidRPr="00DB4ECB">
        <w:rPr>
          <w:rFonts w:cstheme="minorHAnsi"/>
          <w:sz w:val="24"/>
          <w:szCs w:val="24"/>
          <w:lang w:val="en-US"/>
        </w:rPr>
        <w:t xml:space="preserve">to a predictive method to </w:t>
      </w:r>
      <w:r w:rsidR="00A66886">
        <w:rPr>
          <w:rFonts w:cstheme="minorHAnsi"/>
          <w:sz w:val="24"/>
          <w:szCs w:val="24"/>
          <w:lang w:val="en-US"/>
        </w:rPr>
        <w:t>calculate</w:t>
      </w:r>
      <w:r w:rsidR="00B252CA" w:rsidRPr="00DB4ECB">
        <w:rPr>
          <w:rFonts w:cstheme="minorHAnsi"/>
          <w:sz w:val="24"/>
          <w:szCs w:val="24"/>
          <w:lang w:val="en-US"/>
        </w:rPr>
        <w:t xml:space="preserve"> the direct care time for each patient with three simple indicators, available from nursing triage.</w:t>
      </w:r>
    </w:p>
    <w:p w14:paraId="2C5B0E86" w14:textId="77777777" w:rsidR="004118D1" w:rsidRPr="00DB4ECB" w:rsidRDefault="004118D1" w:rsidP="00B252CA">
      <w:pPr>
        <w:pStyle w:val="Titre1"/>
        <w:rPr>
          <w:b/>
          <w:bCs/>
          <w:color w:val="auto"/>
          <w:lang w:val="en-US"/>
        </w:rPr>
      </w:pPr>
    </w:p>
    <w:p w14:paraId="3ACD491D" w14:textId="402025E8" w:rsidR="00B252CA" w:rsidRPr="00DB4ECB" w:rsidRDefault="00B252CA" w:rsidP="00B252CA">
      <w:pPr>
        <w:pStyle w:val="Titre1"/>
        <w:rPr>
          <w:b/>
          <w:bCs/>
          <w:color w:val="auto"/>
          <w:lang w:val="en-US"/>
        </w:rPr>
      </w:pPr>
      <w:r w:rsidRPr="00DB4ECB">
        <w:rPr>
          <w:b/>
          <w:bCs/>
          <w:color w:val="auto"/>
          <w:lang w:val="en-US"/>
        </w:rPr>
        <w:t>Keywords</w:t>
      </w:r>
    </w:p>
    <w:p w14:paraId="7EB94C48" w14:textId="77777777" w:rsidR="00B252CA" w:rsidRPr="00DB4ECB" w:rsidRDefault="00B252CA" w:rsidP="00B252CA">
      <w:pPr>
        <w:rPr>
          <w:sz w:val="2"/>
          <w:szCs w:val="2"/>
          <w:lang w:val="en-US"/>
        </w:rPr>
      </w:pPr>
    </w:p>
    <w:p w14:paraId="53D23FD8" w14:textId="31DC6F72" w:rsidR="00B252CA" w:rsidRPr="00DB4ECB" w:rsidRDefault="00B252CA" w:rsidP="00A06710">
      <w:pPr>
        <w:spacing w:line="360" w:lineRule="auto"/>
        <w:rPr>
          <w:rFonts w:cstheme="minorHAnsi"/>
          <w:sz w:val="24"/>
          <w:szCs w:val="24"/>
          <w:lang w:val="en-US"/>
        </w:rPr>
      </w:pPr>
      <w:r w:rsidRPr="00DB4ECB">
        <w:rPr>
          <w:rFonts w:cstheme="minorHAnsi"/>
          <w:sz w:val="24"/>
          <w:szCs w:val="24"/>
          <w:lang w:val="en-US"/>
        </w:rPr>
        <w:t>Workload</w:t>
      </w:r>
      <w:r w:rsidR="001A6787">
        <w:rPr>
          <w:rFonts w:cstheme="minorHAnsi"/>
          <w:sz w:val="24"/>
          <w:szCs w:val="24"/>
          <w:lang w:val="en-US"/>
        </w:rPr>
        <w:t xml:space="preserve"> </w:t>
      </w:r>
      <w:r w:rsidRPr="00DB4ECB">
        <w:rPr>
          <w:rFonts w:cstheme="minorHAnsi"/>
          <w:sz w:val="24"/>
          <w:szCs w:val="24"/>
          <w:lang w:val="en-US"/>
        </w:rPr>
        <w:t>; Nurses ; Emergency Departments ; Direct care ; Indirect care</w:t>
      </w:r>
    </w:p>
    <w:sectPr w:rsidR="00B252CA" w:rsidRPr="00DB4E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2768" w14:textId="77777777" w:rsidR="00320F52" w:rsidRDefault="00320F52" w:rsidP="004118D1">
      <w:pPr>
        <w:spacing w:after="0" w:line="240" w:lineRule="auto"/>
      </w:pPr>
      <w:r>
        <w:separator/>
      </w:r>
    </w:p>
  </w:endnote>
  <w:endnote w:type="continuationSeparator" w:id="0">
    <w:p w14:paraId="645ED68B" w14:textId="77777777" w:rsidR="00320F52" w:rsidRDefault="00320F52" w:rsidP="0041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59773"/>
      <w:docPartObj>
        <w:docPartGallery w:val="Page Numbers (Bottom of Page)"/>
        <w:docPartUnique/>
      </w:docPartObj>
    </w:sdtPr>
    <w:sdtEndPr/>
    <w:sdtContent>
      <w:p w14:paraId="79192740" w14:textId="0DEE3AF4" w:rsidR="004118D1" w:rsidRDefault="004118D1">
        <w:pPr>
          <w:pStyle w:val="Pieddepage"/>
          <w:jc w:val="right"/>
        </w:pPr>
        <w:r>
          <w:fldChar w:fldCharType="begin"/>
        </w:r>
        <w:r>
          <w:instrText>PAGE   \* MERGEFORMAT</w:instrText>
        </w:r>
        <w:r>
          <w:fldChar w:fldCharType="separate"/>
        </w:r>
        <w:r>
          <w:rPr>
            <w:lang w:val="fr-FR"/>
          </w:rPr>
          <w:t>2</w:t>
        </w:r>
        <w:r>
          <w:fldChar w:fldCharType="end"/>
        </w:r>
      </w:p>
    </w:sdtContent>
  </w:sdt>
  <w:p w14:paraId="22B42F11" w14:textId="77777777" w:rsidR="004118D1" w:rsidRDefault="004118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BBA2" w14:textId="77777777" w:rsidR="00320F52" w:rsidRDefault="00320F52" w:rsidP="004118D1">
      <w:pPr>
        <w:spacing w:after="0" w:line="240" w:lineRule="auto"/>
      </w:pPr>
      <w:r>
        <w:separator/>
      </w:r>
    </w:p>
  </w:footnote>
  <w:footnote w:type="continuationSeparator" w:id="0">
    <w:p w14:paraId="34CF677B" w14:textId="77777777" w:rsidR="00320F52" w:rsidRDefault="00320F52" w:rsidP="00411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10"/>
    <w:rsid w:val="00072440"/>
    <w:rsid w:val="000D08B5"/>
    <w:rsid w:val="00153BB8"/>
    <w:rsid w:val="001A2FA3"/>
    <w:rsid w:val="001A6787"/>
    <w:rsid w:val="001C0638"/>
    <w:rsid w:val="001C30D5"/>
    <w:rsid w:val="0028158B"/>
    <w:rsid w:val="00297E9F"/>
    <w:rsid w:val="00320F52"/>
    <w:rsid w:val="004118D1"/>
    <w:rsid w:val="004E0D6A"/>
    <w:rsid w:val="00624356"/>
    <w:rsid w:val="006B7600"/>
    <w:rsid w:val="006C4527"/>
    <w:rsid w:val="006D02B0"/>
    <w:rsid w:val="00750EA8"/>
    <w:rsid w:val="007538FD"/>
    <w:rsid w:val="00754515"/>
    <w:rsid w:val="008112AE"/>
    <w:rsid w:val="008B4D10"/>
    <w:rsid w:val="009767CB"/>
    <w:rsid w:val="00996F39"/>
    <w:rsid w:val="00A06710"/>
    <w:rsid w:val="00A66886"/>
    <w:rsid w:val="00B252CA"/>
    <w:rsid w:val="00D0746C"/>
    <w:rsid w:val="00DB4ECB"/>
    <w:rsid w:val="00EA1604"/>
    <w:rsid w:val="00FE05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8853"/>
  <w15:chartTrackingRefBased/>
  <w15:docId w15:val="{2920CE0E-53DB-4B8D-86FF-51585E0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52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6710"/>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Titre1Car">
    <w:name w:val="Titre 1 Car"/>
    <w:basedOn w:val="Policepardfaut"/>
    <w:link w:val="Titre1"/>
    <w:uiPriority w:val="9"/>
    <w:rsid w:val="00B252CA"/>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B252C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18D1"/>
    <w:pPr>
      <w:tabs>
        <w:tab w:val="center" w:pos="4536"/>
        <w:tab w:val="right" w:pos="9072"/>
      </w:tabs>
      <w:spacing w:after="0" w:line="240" w:lineRule="auto"/>
    </w:pPr>
  </w:style>
  <w:style w:type="character" w:customStyle="1" w:styleId="En-tteCar">
    <w:name w:val="En-tête Car"/>
    <w:basedOn w:val="Policepardfaut"/>
    <w:link w:val="En-tte"/>
    <w:uiPriority w:val="99"/>
    <w:rsid w:val="004118D1"/>
  </w:style>
  <w:style w:type="paragraph" w:styleId="Pieddepage">
    <w:name w:val="footer"/>
    <w:basedOn w:val="Normal"/>
    <w:link w:val="PieddepageCar"/>
    <w:uiPriority w:val="99"/>
    <w:unhideWhenUsed/>
    <w:rsid w:val="004118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8D1"/>
  </w:style>
  <w:style w:type="paragraph" w:styleId="Rvision">
    <w:name w:val="Revision"/>
    <w:hidden/>
    <w:uiPriority w:val="99"/>
    <w:semiHidden/>
    <w:rsid w:val="006B7600"/>
    <w:pPr>
      <w:spacing w:after="0" w:line="240" w:lineRule="auto"/>
    </w:pPr>
  </w:style>
  <w:style w:type="character" w:styleId="Marquedecommentaire">
    <w:name w:val="annotation reference"/>
    <w:basedOn w:val="Policepardfaut"/>
    <w:uiPriority w:val="99"/>
    <w:semiHidden/>
    <w:unhideWhenUsed/>
    <w:rsid w:val="006B7600"/>
    <w:rPr>
      <w:sz w:val="16"/>
      <w:szCs w:val="16"/>
    </w:rPr>
  </w:style>
  <w:style w:type="paragraph" w:styleId="Commentaire">
    <w:name w:val="annotation text"/>
    <w:basedOn w:val="Normal"/>
    <w:link w:val="CommentaireCar"/>
    <w:uiPriority w:val="99"/>
    <w:semiHidden/>
    <w:unhideWhenUsed/>
    <w:rsid w:val="006B7600"/>
    <w:pPr>
      <w:spacing w:line="240" w:lineRule="auto"/>
    </w:pPr>
    <w:rPr>
      <w:sz w:val="20"/>
      <w:szCs w:val="20"/>
    </w:rPr>
  </w:style>
  <w:style w:type="character" w:customStyle="1" w:styleId="CommentaireCar">
    <w:name w:val="Commentaire Car"/>
    <w:basedOn w:val="Policepardfaut"/>
    <w:link w:val="Commentaire"/>
    <w:uiPriority w:val="99"/>
    <w:semiHidden/>
    <w:rsid w:val="006B7600"/>
    <w:rPr>
      <w:sz w:val="20"/>
      <w:szCs w:val="20"/>
    </w:rPr>
  </w:style>
  <w:style w:type="paragraph" w:styleId="Objetducommentaire">
    <w:name w:val="annotation subject"/>
    <w:basedOn w:val="Commentaire"/>
    <w:next w:val="Commentaire"/>
    <w:link w:val="ObjetducommentaireCar"/>
    <w:uiPriority w:val="99"/>
    <w:semiHidden/>
    <w:unhideWhenUsed/>
    <w:rsid w:val="006B7600"/>
    <w:rPr>
      <w:b/>
      <w:bCs/>
    </w:rPr>
  </w:style>
  <w:style w:type="character" w:customStyle="1" w:styleId="ObjetducommentaireCar">
    <w:name w:val="Objet du commentaire Car"/>
    <w:basedOn w:val="CommentaireCar"/>
    <w:link w:val="Objetducommentaire"/>
    <w:uiPriority w:val="99"/>
    <w:semiHidden/>
    <w:rsid w:val="006B7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Ganty</dc:creator>
  <cp:keywords/>
  <dc:description/>
  <cp:lastModifiedBy>Thomas Ganty</cp:lastModifiedBy>
  <cp:revision>14</cp:revision>
  <dcterms:created xsi:type="dcterms:W3CDTF">2023-07-01T13:49:00Z</dcterms:created>
  <dcterms:modified xsi:type="dcterms:W3CDTF">2023-07-02T16:31:00Z</dcterms:modified>
</cp:coreProperties>
</file>